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1B" w:rsidRDefault="00E53C1B">
      <w:r>
        <w:t>Carbohydrates</w:t>
      </w: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Carbohydrates are polyhydroxy aldehydes or ketones, or substances that yield such compounds on hydrolysis. Many, but not all, carbohydrates have the empirical formula (CH</w:t>
      </w:r>
      <w:r>
        <w:rPr>
          <w:rFonts w:ascii="Century-Light" w:hAnsi="Century-Light" w:cs="Century-Light"/>
          <w:sz w:val="13"/>
          <w:szCs w:val="13"/>
        </w:rPr>
        <w:t>2</w:t>
      </w:r>
      <w:r>
        <w:rPr>
          <w:rFonts w:ascii="Century-Light" w:hAnsi="Century-Light" w:cs="Century-Light"/>
          <w:sz w:val="20"/>
          <w:szCs w:val="20"/>
        </w:rPr>
        <w:t>O)</w:t>
      </w:r>
      <w:r>
        <w:rPr>
          <w:rFonts w:ascii="Century-LightItalic" w:hAnsi="Century-LightItalic" w:cs="Century-LightItalic"/>
          <w:i/>
          <w:iCs/>
          <w:sz w:val="13"/>
          <w:szCs w:val="13"/>
        </w:rPr>
        <w:t>n</w:t>
      </w:r>
      <w:r>
        <w:rPr>
          <w:rFonts w:ascii="Century-Light" w:hAnsi="Century-Light" w:cs="Century-Light"/>
          <w:sz w:val="20"/>
          <w:szCs w:val="20"/>
        </w:rPr>
        <w:t>; some also contain nitrogen, phosphorus, or sulfur.</w:t>
      </w:r>
    </w:p>
    <w:p w:rsidR="00E53C1B" w:rsidRDefault="00E53C1B" w:rsidP="00E53C1B">
      <w:pPr>
        <w:autoSpaceDE w:val="0"/>
        <w:autoSpaceDN w:val="0"/>
        <w:adjustRightInd w:val="0"/>
        <w:spacing w:after="0" w:line="240" w:lineRule="auto"/>
        <w:rPr>
          <w:rFonts w:ascii="Century-Light" w:hAnsi="Century-Light" w:cs="Century-Light"/>
          <w:sz w:val="20"/>
          <w:szCs w:val="20"/>
        </w:rPr>
      </w:pP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There are three major size classes of carbohydrates: monosaccharides, oligosaccharides, and polysaccharides</w:t>
      </w: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Bold" w:hAnsi="Century-Bold" w:cs="Century-Bold"/>
          <w:b/>
          <w:bCs/>
          <w:sz w:val="20"/>
          <w:szCs w:val="20"/>
        </w:rPr>
        <w:t xml:space="preserve">Monosaccharides, </w:t>
      </w:r>
      <w:r>
        <w:rPr>
          <w:rFonts w:ascii="Century-Light" w:hAnsi="Century-Light" w:cs="Century-Light"/>
          <w:sz w:val="20"/>
          <w:szCs w:val="20"/>
        </w:rPr>
        <w:t xml:space="preserve">or simple sugars, consist of a single polyhydroxy aldehyde or ketone unit. The most abundant monosaccharide in nature is the six-carbon sugar </w:t>
      </w:r>
      <w:r>
        <w:rPr>
          <w:rFonts w:ascii="Century-Light" w:hAnsi="Century-Light" w:cs="Century-Light"/>
          <w:sz w:val="14"/>
          <w:szCs w:val="14"/>
        </w:rPr>
        <w:t>D</w:t>
      </w:r>
      <w:r>
        <w:rPr>
          <w:rFonts w:ascii="Century-Light" w:hAnsi="Century-Light" w:cs="Century-Light"/>
          <w:sz w:val="20"/>
          <w:szCs w:val="20"/>
        </w:rPr>
        <w:t>-glucose. Monosaccharides of more than four carbons tend to have cyclic structures. Monosaccharides are reducing sugars.</w:t>
      </w:r>
    </w:p>
    <w:p w:rsidR="00E53C1B" w:rsidRDefault="00E53C1B" w:rsidP="00E53C1B">
      <w:pPr>
        <w:autoSpaceDE w:val="0"/>
        <w:autoSpaceDN w:val="0"/>
        <w:adjustRightInd w:val="0"/>
        <w:spacing w:after="0" w:line="240" w:lineRule="auto"/>
        <w:rPr>
          <w:rFonts w:ascii="Century-Light" w:hAnsi="Century-Light" w:cs="Century-Light"/>
          <w:sz w:val="20"/>
          <w:szCs w:val="20"/>
        </w:rPr>
      </w:pP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noProof/>
          <w:sz w:val="20"/>
          <w:szCs w:val="20"/>
        </w:rPr>
        <w:drawing>
          <wp:inline distT="0" distB="0" distL="0" distR="0">
            <wp:extent cx="882650" cy="2003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82650" cy="2003425"/>
                    </a:xfrm>
                    <a:prstGeom prst="rect">
                      <a:avLst/>
                    </a:prstGeom>
                    <a:noFill/>
                    <a:ln w="9525">
                      <a:noFill/>
                      <a:miter lim="800000"/>
                      <a:headEnd/>
                      <a:tailEnd/>
                    </a:ln>
                  </pic:spPr>
                </pic:pic>
              </a:graphicData>
            </a:graphic>
          </wp:inline>
        </w:drawing>
      </w:r>
      <w:r>
        <w:rPr>
          <w:rFonts w:ascii="Century-Light" w:hAnsi="Century-Light" w:cs="Century-Light"/>
          <w:noProof/>
          <w:sz w:val="20"/>
          <w:szCs w:val="20"/>
        </w:rPr>
        <w:drawing>
          <wp:inline distT="0" distB="0" distL="0" distR="0">
            <wp:extent cx="1065392" cy="1749287"/>
            <wp:effectExtent l="19050" t="0" r="140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65530" cy="1749514"/>
                    </a:xfrm>
                    <a:prstGeom prst="rect">
                      <a:avLst/>
                    </a:prstGeom>
                    <a:noFill/>
                    <a:ln w="9525">
                      <a:noFill/>
                      <a:miter lim="800000"/>
                      <a:headEnd/>
                      <a:tailEnd/>
                    </a:ln>
                  </pic:spPr>
                </pic:pic>
              </a:graphicData>
            </a:graphic>
          </wp:inline>
        </w:drawing>
      </w:r>
    </w:p>
    <w:p w:rsidR="00BE0B32" w:rsidRDefault="00BE0B32" w:rsidP="00E53C1B">
      <w:pPr>
        <w:autoSpaceDE w:val="0"/>
        <w:autoSpaceDN w:val="0"/>
        <w:adjustRightInd w:val="0"/>
        <w:spacing w:after="0" w:line="240" w:lineRule="auto"/>
        <w:rPr>
          <w:rFonts w:ascii="Century-Light" w:hAnsi="Century-Light" w:cs="Century-Light"/>
          <w:sz w:val="20"/>
          <w:szCs w:val="20"/>
        </w:rPr>
      </w:pPr>
    </w:p>
    <w:p w:rsidR="00BE0B32" w:rsidRDefault="00BE0B32"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noProof/>
          <w:sz w:val="20"/>
          <w:szCs w:val="20"/>
        </w:rPr>
        <w:lastRenderedPageBreak/>
        <w:drawing>
          <wp:inline distT="0" distB="0" distL="0" distR="0">
            <wp:extent cx="3903980" cy="5088890"/>
            <wp:effectExtent l="1905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903980" cy="5088890"/>
                    </a:xfrm>
                    <a:prstGeom prst="rect">
                      <a:avLst/>
                    </a:prstGeom>
                    <a:noFill/>
                    <a:ln w="9525">
                      <a:noFill/>
                      <a:miter lim="800000"/>
                      <a:headEnd/>
                      <a:tailEnd/>
                    </a:ln>
                  </pic:spPr>
                </pic:pic>
              </a:graphicData>
            </a:graphic>
          </wp:inline>
        </w:drawing>
      </w:r>
    </w:p>
    <w:p w:rsidR="00C933DC" w:rsidRDefault="00C933DC" w:rsidP="00C933DC">
      <w:pPr>
        <w:autoSpaceDE w:val="0"/>
        <w:autoSpaceDN w:val="0"/>
        <w:adjustRightInd w:val="0"/>
        <w:spacing w:after="0" w:line="240" w:lineRule="auto"/>
        <w:rPr>
          <w:rFonts w:ascii="Optima" w:hAnsi="Optima" w:cs="Optima"/>
          <w:sz w:val="16"/>
          <w:szCs w:val="16"/>
        </w:rPr>
      </w:pPr>
      <w:r>
        <w:rPr>
          <w:rFonts w:ascii="Optima-Bold" w:hAnsi="Optima-Bold" w:cs="Optima-Bold"/>
          <w:b/>
          <w:bCs/>
          <w:sz w:val="16"/>
          <w:szCs w:val="16"/>
        </w:rPr>
        <w:t xml:space="preserve">Formation of the two cyclic forms of </w:t>
      </w:r>
      <w:r>
        <w:rPr>
          <w:rFonts w:ascii="Optima-Bold" w:hAnsi="Optima-Bold" w:cs="Optima-Bold"/>
          <w:b/>
          <w:bCs/>
          <w:sz w:val="11"/>
          <w:szCs w:val="11"/>
        </w:rPr>
        <w:t>D</w:t>
      </w:r>
      <w:r>
        <w:rPr>
          <w:rFonts w:ascii="Optima-Bold" w:hAnsi="Optima-Bold" w:cs="Optima-Bold"/>
          <w:b/>
          <w:bCs/>
          <w:sz w:val="16"/>
          <w:szCs w:val="16"/>
        </w:rPr>
        <w:t xml:space="preserve">-glucose. </w:t>
      </w:r>
      <w:r>
        <w:rPr>
          <w:rFonts w:ascii="Optima" w:hAnsi="Optima" w:cs="Optima"/>
          <w:sz w:val="16"/>
          <w:szCs w:val="16"/>
        </w:rPr>
        <w:t>Reaction</w:t>
      </w:r>
    </w:p>
    <w:p w:rsidR="00C933DC" w:rsidRDefault="00C933DC" w:rsidP="00C933DC">
      <w:pPr>
        <w:autoSpaceDE w:val="0"/>
        <w:autoSpaceDN w:val="0"/>
        <w:adjustRightInd w:val="0"/>
        <w:spacing w:after="0" w:line="240" w:lineRule="auto"/>
        <w:rPr>
          <w:rFonts w:ascii="Optima" w:hAnsi="Optima" w:cs="Optima"/>
          <w:sz w:val="16"/>
          <w:szCs w:val="16"/>
        </w:rPr>
      </w:pPr>
      <w:r>
        <w:rPr>
          <w:rFonts w:ascii="Optima" w:hAnsi="Optima" w:cs="Optima"/>
          <w:sz w:val="16"/>
          <w:szCs w:val="16"/>
        </w:rPr>
        <w:t>between the aldehyde group at C-1 and the hydroxyl group at</w:t>
      </w:r>
    </w:p>
    <w:p w:rsidR="00C933DC" w:rsidRDefault="00C933DC" w:rsidP="00C933DC">
      <w:pPr>
        <w:autoSpaceDE w:val="0"/>
        <w:autoSpaceDN w:val="0"/>
        <w:adjustRightInd w:val="0"/>
        <w:spacing w:after="0" w:line="240" w:lineRule="auto"/>
        <w:rPr>
          <w:rFonts w:ascii="Optima" w:hAnsi="Optima" w:cs="Optima"/>
          <w:sz w:val="16"/>
          <w:szCs w:val="16"/>
        </w:rPr>
      </w:pPr>
      <w:r>
        <w:rPr>
          <w:rFonts w:ascii="Optima" w:hAnsi="Optima" w:cs="Optima"/>
          <w:sz w:val="16"/>
          <w:szCs w:val="16"/>
        </w:rPr>
        <w:t>C-5 forms a hemiacetal linkage, producing either of two stereoisomers,</w:t>
      </w:r>
    </w:p>
    <w:p w:rsidR="00C933DC" w:rsidRDefault="00C933DC" w:rsidP="00C933DC">
      <w:pPr>
        <w:autoSpaceDE w:val="0"/>
        <w:autoSpaceDN w:val="0"/>
        <w:adjustRightInd w:val="0"/>
        <w:spacing w:after="0" w:line="240" w:lineRule="auto"/>
        <w:rPr>
          <w:rFonts w:ascii="Optima" w:hAnsi="Optima" w:cs="Optima"/>
          <w:sz w:val="16"/>
          <w:szCs w:val="16"/>
        </w:rPr>
      </w:pPr>
      <w:r>
        <w:rPr>
          <w:rFonts w:ascii="Optima" w:hAnsi="Optima" w:cs="Optima"/>
          <w:sz w:val="16"/>
          <w:szCs w:val="16"/>
        </w:rPr>
        <w:t>the α</w:t>
      </w:r>
      <w:r>
        <w:rPr>
          <w:rFonts w:ascii="MathematicalPi-One-Italic" w:hAnsi="MathematicalPi-One-Italic" w:cs="MathematicalPi-One-Italic"/>
          <w:i/>
          <w:iCs/>
          <w:sz w:val="16"/>
          <w:szCs w:val="16"/>
        </w:rPr>
        <w:t xml:space="preserve"> </w:t>
      </w:r>
      <w:r>
        <w:rPr>
          <w:rFonts w:ascii="Optima" w:hAnsi="Optima" w:cs="Optima"/>
          <w:sz w:val="16"/>
          <w:szCs w:val="16"/>
        </w:rPr>
        <w:t xml:space="preserve">and </w:t>
      </w:r>
      <w:r>
        <w:rPr>
          <w:rFonts w:ascii="MathematicalPi-One-Italic" w:hAnsi="MathematicalPi-One-Italic" w:cs="MathematicalPi-One-Italic"/>
          <w:i/>
          <w:iCs/>
          <w:sz w:val="16"/>
          <w:szCs w:val="16"/>
        </w:rPr>
        <w:t xml:space="preserve">β </w:t>
      </w:r>
      <w:r>
        <w:rPr>
          <w:rFonts w:ascii="Optima" w:hAnsi="Optima" w:cs="Optima"/>
          <w:sz w:val="16"/>
          <w:szCs w:val="16"/>
        </w:rPr>
        <w:t>anomers, which differ only in the stereochemistry</w:t>
      </w:r>
    </w:p>
    <w:p w:rsidR="00C933DC" w:rsidRDefault="00C933DC" w:rsidP="00C933DC">
      <w:pPr>
        <w:autoSpaceDE w:val="0"/>
        <w:autoSpaceDN w:val="0"/>
        <w:adjustRightInd w:val="0"/>
        <w:spacing w:after="0" w:line="240" w:lineRule="auto"/>
        <w:rPr>
          <w:rFonts w:ascii="Optima" w:hAnsi="Optima" w:cs="Optima"/>
          <w:sz w:val="16"/>
          <w:szCs w:val="16"/>
        </w:rPr>
      </w:pPr>
      <w:r>
        <w:rPr>
          <w:rFonts w:ascii="Optima" w:hAnsi="Optima" w:cs="Optima"/>
          <w:sz w:val="16"/>
          <w:szCs w:val="16"/>
        </w:rPr>
        <w:t xml:space="preserve">around the hemiacetal carbon. The interconversion of </w:t>
      </w:r>
      <w:r>
        <w:rPr>
          <w:rFonts w:ascii="MathematicalPi-One-Italic" w:hAnsi="MathematicalPi-One-Italic" w:cs="MathematicalPi-One-Italic"/>
          <w:i/>
          <w:iCs/>
          <w:sz w:val="16"/>
          <w:szCs w:val="16"/>
        </w:rPr>
        <w:t xml:space="preserve">α </w:t>
      </w:r>
      <w:r>
        <w:rPr>
          <w:rFonts w:ascii="Optima" w:hAnsi="Optima" w:cs="Optima"/>
          <w:sz w:val="16"/>
          <w:szCs w:val="16"/>
        </w:rPr>
        <w:t xml:space="preserve">and </w:t>
      </w:r>
      <w:r>
        <w:rPr>
          <w:rFonts w:ascii="MathematicalPi-One-Italic" w:hAnsi="MathematicalPi-One-Italic" w:cs="MathematicalPi-One-Italic"/>
          <w:i/>
          <w:iCs/>
          <w:sz w:val="16"/>
          <w:szCs w:val="16"/>
        </w:rPr>
        <w:t xml:space="preserve">β </w:t>
      </w:r>
      <w:r>
        <w:rPr>
          <w:rFonts w:ascii="Optima" w:hAnsi="Optima" w:cs="Optima"/>
          <w:sz w:val="16"/>
          <w:szCs w:val="16"/>
        </w:rPr>
        <w:t>anomers</w:t>
      </w:r>
    </w:p>
    <w:p w:rsidR="00C933DC" w:rsidRDefault="00C933DC" w:rsidP="00C933DC">
      <w:pPr>
        <w:autoSpaceDE w:val="0"/>
        <w:autoSpaceDN w:val="0"/>
        <w:adjustRightInd w:val="0"/>
        <w:spacing w:after="0" w:line="240" w:lineRule="auto"/>
        <w:rPr>
          <w:rFonts w:ascii="Century-Light" w:hAnsi="Century-Light" w:cs="Century-Light"/>
          <w:sz w:val="20"/>
          <w:szCs w:val="20"/>
        </w:rPr>
      </w:pPr>
      <w:r>
        <w:rPr>
          <w:rFonts w:ascii="Optima" w:hAnsi="Optima" w:cs="Optima"/>
          <w:sz w:val="16"/>
          <w:szCs w:val="16"/>
        </w:rPr>
        <w:t>is called mutarotation.</w:t>
      </w:r>
    </w:p>
    <w:p w:rsidR="00E53C1B" w:rsidRDefault="00E53C1B" w:rsidP="00E53C1B">
      <w:pPr>
        <w:autoSpaceDE w:val="0"/>
        <w:autoSpaceDN w:val="0"/>
        <w:adjustRightInd w:val="0"/>
        <w:spacing w:after="0" w:line="240" w:lineRule="auto"/>
        <w:rPr>
          <w:rFonts w:ascii="Century-Light" w:hAnsi="Century-Light" w:cs="Century-Light"/>
          <w:sz w:val="20"/>
          <w:szCs w:val="20"/>
        </w:rPr>
      </w:pPr>
    </w:p>
    <w:p w:rsidR="00E16A3C" w:rsidRDefault="00E16A3C" w:rsidP="00E53C1B">
      <w:pPr>
        <w:autoSpaceDE w:val="0"/>
        <w:autoSpaceDN w:val="0"/>
        <w:adjustRightInd w:val="0"/>
        <w:spacing w:after="0" w:line="240" w:lineRule="auto"/>
        <w:rPr>
          <w:rFonts w:ascii="Century-Light" w:hAnsi="Century-Light" w:cs="Century-Light"/>
          <w:sz w:val="20"/>
          <w:szCs w:val="20"/>
        </w:rPr>
      </w:pP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Bold" w:hAnsi="Century-Bold" w:cs="Century-Bold"/>
          <w:b/>
          <w:bCs/>
          <w:sz w:val="20"/>
          <w:szCs w:val="20"/>
        </w:rPr>
        <w:t xml:space="preserve">Oligosaccharides </w:t>
      </w:r>
      <w:r>
        <w:rPr>
          <w:rFonts w:ascii="Century-Light" w:hAnsi="Century-Light" w:cs="Century-Light"/>
          <w:sz w:val="20"/>
          <w:szCs w:val="20"/>
        </w:rPr>
        <w:t>consist of short chains of monosaccharide</w:t>
      </w:r>
      <w:r w:rsidR="00E16A3C">
        <w:rPr>
          <w:rFonts w:ascii="Century-Light" w:hAnsi="Century-Light" w:cs="Century-Light"/>
          <w:sz w:val="20"/>
          <w:szCs w:val="20"/>
        </w:rPr>
        <w:t xml:space="preserve"> </w:t>
      </w:r>
      <w:r>
        <w:rPr>
          <w:rFonts w:ascii="Century-Light" w:hAnsi="Century-Light" w:cs="Century-Light"/>
          <w:sz w:val="20"/>
          <w:szCs w:val="20"/>
        </w:rPr>
        <w:t>units, or residues, joined by characteristic</w:t>
      </w: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linkages called glycosidic bonds. The most abundant are</w:t>
      </w:r>
      <w:r w:rsidR="00E16A3C">
        <w:rPr>
          <w:rFonts w:ascii="Century-Light" w:hAnsi="Century-Light" w:cs="Century-Light"/>
          <w:sz w:val="20"/>
          <w:szCs w:val="20"/>
        </w:rPr>
        <w:t xml:space="preserve"> </w:t>
      </w:r>
      <w:r>
        <w:rPr>
          <w:rFonts w:ascii="Century-Light" w:hAnsi="Century-Light" w:cs="Century-Light"/>
          <w:sz w:val="20"/>
          <w:szCs w:val="20"/>
        </w:rPr>
        <w:t xml:space="preserve">the </w:t>
      </w:r>
      <w:r>
        <w:rPr>
          <w:rFonts w:ascii="Century-Bold" w:hAnsi="Century-Bold" w:cs="Century-Bold"/>
          <w:b/>
          <w:bCs/>
          <w:sz w:val="20"/>
          <w:szCs w:val="20"/>
        </w:rPr>
        <w:t xml:space="preserve">disaccharides, </w:t>
      </w:r>
      <w:r>
        <w:rPr>
          <w:rFonts w:ascii="Century-Light" w:hAnsi="Century-Light" w:cs="Century-Light"/>
          <w:sz w:val="20"/>
          <w:szCs w:val="20"/>
        </w:rPr>
        <w:t>with two monosaccharide units.</w:t>
      </w: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Typical is sucrose (cane sugar), which consists of the</w:t>
      </w:r>
      <w:r w:rsidR="00E16A3C">
        <w:rPr>
          <w:rFonts w:ascii="Century-Light" w:hAnsi="Century-Light" w:cs="Century-Light"/>
          <w:sz w:val="20"/>
          <w:szCs w:val="20"/>
        </w:rPr>
        <w:t xml:space="preserve"> </w:t>
      </w:r>
      <w:r>
        <w:rPr>
          <w:rFonts w:ascii="Century-Light" w:hAnsi="Century-Light" w:cs="Century-Light"/>
          <w:sz w:val="20"/>
          <w:szCs w:val="20"/>
        </w:rPr>
        <w:t xml:space="preserve">six-carbon sugars </w:t>
      </w:r>
      <w:r>
        <w:rPr>
          <w:rFonts w:ascii="Century-Light" w:hAnsi="Century-Light" w:cs="Century-Light"/>
          <w:sz w:val="14"/>
          <w:szCs w:val="14"/>
        </w:rPr>
        <w:t>D</w:t>
      </w:r>
      <w:r>
        <w:rPr>
          <w:rFonts w:ascii="Century-Light" w:hAnsi="Century-Light" w:cs="Century-Light"/>
          <w:sz w:val="20"/>
          <w:szCs w:val="20"/>
        </w:rPr>
        <w:t xml:space="preserve">-glucose and </w:t>
      </w:r>
      <w:r>
        <w:rPr>
          <w:rFonts w:ascii="Century-Light" w:hAnsi="Century-Light" w:cs="Century-Light"/>
          <w:sz w:val="14"/>
          <w:szCs w:val="14"/>
        </w:rPr>
        <w:t>D</w:t>
      </w:r>
      <w:r>
        <w:rPr>
          <w:rFonts w:ascii="Century-Light" w:hAnsi="Century-Light" w:cs="Century-Light"/>
          <w:sz w:val="20"/>
          <w:szCs w:val="20"/>
        </w:rPr>
        <w:t>-fructose. All common</w:t>
      </w: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monosaccharides and disaccharides have names ending</w:t>
      </w:r>
      <w:r w:rsidR="00E16A3C">
        <w:rPr>
          <w:rFonts w:ascii="Century-Light" w:hAnsi="Century-Light" w:cs="Century-Light"/>
          <w:sz w:val="20"/>
          <w:szCs w:val="20"/>
        </w:rPr>
        <w:t xml:space="preserve"> </w:t>
      </w:r>
      <w:r>
        <w:rPr>
          <w:rFonts w:ascii="Century-Light" w:hAnsi="Century-Light" w:cs="Century-Light"/>
          <w:sz w:val="20"/>
          <w:szCs w:val="20"/>
        </w:rPr>
        <w:t>with the suffix “-ose.” In cells, most oligosaccharides</w:t>
      </w: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consisting of three or more units do not occur as free</w:t>
      </w:r>
      <w:r w:rsidR="00E16A3C">
        <w:rPr>
          <w:rFonts w:ascii="Century-Light" w:hAnsi="Century-Light" w:cs="Century-Light"/>
          <w:sz w:val="20"/>
          <w:szCs w:val="20"/>
        </w:rPr>
        <w:t xml:space="preserve"> </w:t>
      </w:r>
      <w:r>
        <w:rPr>
          <w:rFonts w:ascii="Century-Light" w:hAnsi="Century-Light" w:cs="Century-Light"/>
          <w:sz w:val="20"/>
          <w:szCs w:val="20"/>
        </w:rPr>
        <w:t>entities but are joined to nonsugar molecules (lipids or</w:t>
      </w: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proteins) in glycoconjugates.</w:t>
      </w:r>
    </w:p>
    <w:p w:rsidR="00E16A3C" w:rsidRDefault="00E16A3C" w:rsidP="00E53C1B">
      <w:pPr>
        <w:autoSpaceDE w:val="0"/>
        <w:autoSpaceDN w:val="0"/>
        <w:adjustRightInd w:val="0"/>
        <w:spacing w:after="0" w:line="240" w:lineRule="auto"/>
        <w:rPr>
          <w:rFonts w:ascii="Century-Light" w:hAnsi="Century-Light" w:cs="Century-Light"/>
          <w:sz w:val="20"/>
          <w:szCs w:val="20"/>
        </w:rPr>
      </w:pPr>
    </w:p>
    <w:p w:rsidR="00E16A3C" w:rsidRDefault="00E16A3C" w:rsidP="00E16A3C">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Disaccharides (such as maltose, lactose, and sucrose) consist of two monosaccharides joined covalently by an</w:t>
      </w:r>
    </w:p>
    <w:p w:rsidR="00E16A3C" w:rsidRDefault="00E16A3C" w:rsidP="00E16A3C">
      <w:pPr>
        <w:autoSpaceDE w:val="0"/>
        <w:autoSpaceDN w:val="0"/>
        <w:adjustRightInd w:val="0"/>
        <w:spacing w:after="0" w:line="240" w:lineRule="auto"/>
        <w:rPr>
          <w:rFonts w:ascii="Century-Light" w:hAnsi="Century-Light" w:cs="Century-Light"/>
          <w:sz w:val="20"/>
          <w:szCs w:val="20"/>
        </w:rPr>
      </w:pPr>
      <w:r>
        <w:rPr>
          <w:rFonts w:ascii="Century-BoldItalic" w:hAnsi="Century-BoldItalic" w:cs="Century-BoldItalic"/>
          <w:b/>
          <w:bCs/>
          <w:i/>
          <w:iCs/>
          <w:sz w:val="20"/>
          <w:szCs w:val="20"/>
        </w:rPr>
        <w:t>O</w:t>
      </w:r>
      <w:r>
        <w:rPr>
          <w:rFonts w:ascii="Century-Light" w:hAnsi="Century-Light" w:cs="Century-Light"/>
          <w:sz w:val="20"/>
          <w:szCs w:val="20"/>
        </w:rPr>
        <w:t>-</w:t>
      </w:r>
      <w:r>
        <w:rPr>
          <w:rFonts w:ascii="Century-Bold" w:hAnsi="Century-Bold" w:cs="Century-Bold"/>
          <w:b/>
          <w:bCs/>
          <w:sz w:val="20"/>
          <w:szCs w:val="20"/>
        </w:rPr>
        <w:t xml:space="preserve">glycosidic bond, </w:t>
      </w:r>
      <w:r>
        <w:rPr>
          <w:rFonts w:ascii="Century-Light" w:hAnsi="Century-Light" w:cs="Century-Light"/>
          <w:sz w:val="20"/>
          <w:szCs w:val="20"/>
        </w:rPr>
        <w:t>which is formed when a hydroxyl group of one sugar reacts with the anomeric carbon of</w:t>
      </w:r>
    </w:p>
    <w:p w:rsidR="00E16A3C" w:rsidRDefault="00E16A3C" w:rsidP="00540A52">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the other.</w:t>
      </w:r>
      <w:r w:rsidR="00540A52" w:rsidRPr="00540A52">
        <w:rPr>
          <w:rFonts w:ascii="Century-Light" w:hAnsi="Century-Light" w:cs="Century-Light"/>
          <w:sz w:val="20"/>
          <w:szCs w:val="20"/>
        </w:rPr>
        <w:t xml:space="preserve"> </w:t>
      </w:r>
      <w:r w:rsidR="00540A52">
        <w:rPr>
          <w:rFonts w:ascii="Century-Light" w:hAnsi="Century-Light" w:cs="Century-Light"/>
          <w:sz w:val="20"/>
          <w:szCs w:val="20"/>
        </w:rPr>
        <w:t>Glycosidic bonds are readily hydrolyzed by acid but resist cleavage by base. Thus disaccharides can be hydrolyzed to yield their free monosaccharide components by boiling with dilute acid.</w:t>
      </w:r>
    </w:p>
    <w:p w:rsidR="00540A52" w:rsidRDefault="00540A52" w:rsidP="00540A52">
      <w:pPr>
        <w:autoSpaceDE w:val="0"/>
        <w:autoSpaceDN w:val="0"/>
        <w:adjustRightInd w:val="0"/>
        <w:spacing w:after="0" w:line="240" w:lineRule="auto"/>
        <w:rPr>
          <w:rFonts w:ascii="Century-Light" w:hAnsi="Century-Light" w:cs="Century-Light"/>
          <w:sz w:val="20"/>
          <w:szCs w:val="20"/>
        </w:rPr>
      </w:pPr>
    </w:p>
    <w:p w:rsidR="00540A52" w:rsidRDefault="00540A52" w:rsidP="00540A52">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 xml:space="preserve">The disaccharide maltose contains two </w:t>
      </w:r>
      <w:r>
        <w:rPr>
          <w:rFonts w:ascii="Century-Light" w:hAnsi="Century-Light" w:cs="Century-Light"/>
          <w:sz w:val="14"/>
          <w:szCs w:val="14"/>
        </w:rPr>
        <w:t>D</w:t>
      </w:r>
      <w:r>
        <w:rPr>
          <w:rFonts w:ascii="Century-Light" w:hAnsi="Century-Light" w:cs="Century-Light"/>
          <w:sz w:val="20"/>
          <w:szCs w:val="20"/>
        </w:rPr>
        <w:t>-glucose residues joined by a glycosidic linkage between</w:t>
      </w:r>
    </w:p>
    <w:p w:rsidR="00540A52" w:rsidRDefault="00540A52" w:rsidP="00540A52">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C-1 (the anomeric carbon) of one glucose residue and C-4 of the other. Because the disaccharide retains</w:t>
      </w:r>
    </w:p>
    <w:p w:rsidR="00540A52" w:rsidRDefault="00540A52" w:rsidP="00540A52">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lastRenderedPageBreak/>
        <w:t xml:space="preserve">a free anomeric carbon, maltose is a reducing sugar. The configuration of the anomeric carbon atom in the glycosidic linkage is α. </w:t>
      </w:r>
    </w:p>
    <w:p w:rsidR="00540A52" w:rsidRDefault="00540A52" w:rsidP="00540A52">
      <w:pPr>
        <w:autoSpaceDE w:val="0"/>
        <w:autoSpaceDN w:val="0"/>
        <w:adjustRightInd w:val="0"/>
        <w:spacing w:after="0" w:line="240" w:lineRule="auto"/>
        <w:rPr>
          <w:rFonts w:ascii="Century-Light" w:hAnsi="Century-Light" w:cs="Century-Light"/>
          <w:sz w:val="20"/>
          <w:szCs w:val="20"/>
        </w:rPr>
      </w:pPr>
    </w:p>
    <w:p w:rsidR="00540A52" w:rsidRDefault="00540A52" w:rsidP="00540A52">
      <w:pPr>
        <w:autoSpaceDE w:val="0"/>
        <w:autoSpaceDN w:val="0"/>
        <w:adjustRightInd w:val="0"/>
        <w:spacing w:after="0" w:line="240" w:lineRule="auto"/>
        <w:rPr>
          <w:rFonts w:ascii="Century-Light" w:hAnsi="Century-Light" w:cs="Century-Light"/>
          <w:sz w:val="20"/>
          <w:szCs w:val="20"/>
        </w:rPr>
      </w:pPr>
      <w:r>
        <w:rPr>
          <w:rFonts w:ascii="Century-Light" w:hAnsi="Century-Light" w:cs="Century-Light"/>
          <w:noProof/>
          <w:sz w:val="20"/>
          <w:szCs w:val="20"/>
        </w:rPr>
        <w:drawing>
          <wp:inline distT="0" distB="0" distL="0" distR="0">
            <wp:extent cx="3808730" cy="3434715"/>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808730" cy="3434715"/>
                    </a:xfrm>
                    <a:prstGeom prst="rect">
                      <a:avLst/>
                    </a:prstGeom>
                    <a:noFill/>
                    <a:ln w="9525">
                      <a:noFill/>
                      <a:miter lim="800000"/>
                      <a:headEnd/>
                      <a:tailEnd/>
                    </a:ln>
                  </pic:spPr>
                </pic:pic>
              </a:graphicData>
            </a:graphic>
          </wp:inline>
        </w:drawing>
      </w:r>
    </w:p>
    <w:p w:rsidR="00F3393E" w:rsidRDefault="00F3393E" w:rsidP="00F3393E">
      <w:pPr>
        <w:autoSpaceDE w:val="0"/>
        <w:autoSpaceDN w:val="0"/>
        <w:adjustRightInd w:val="0"/>
        <w:spacing w:after="0" w:line="240" w:lineRule="auto"/>
        <w:rPr>
          <w:rFonts w:ascii="Optima" w:hAnsi="Optima" w:cs="Optima"/>
          <w:sz w:val="16"/>
          <w:szCs w:val="16"/>
        </w:rPr>
      </w:pPr>
      <w:r>
        <w:rPr>
          <w:rFonts w:ascii="Optima-Bold" w:hAnsi="Optima-Bold" w:cs="Optima-Bold"/>
          <w:b/>
          <w:bCs/>
          <w:sz w:val="16"/>
          <w:szCs w:val="16"/>
        </w:rPr>
        <w:t xml:space="preserve">Formation of maltose. </w:t>
      </w:r>
      <w:r>
        <w:rPr>
          <w:rFonts w:ascii="Optima" w:hAnsi="Optima" w:cs="Optima"/>
          <w:sz w:val="16"/>
          <w:szCs w:val="16"/>
        </w:rPr>
        <w:t xml:space="preserve">A disaccharide is formed from two monosaccharides (here, two molecules of </w:t>
      </w:r>
      <w:r>
        <w:rPr>
          <w:rFonts w:ascii="Optima" w:hAnsi="Optima" w:cs="Optima"/>
          <w:sz w:val="11"/>
          <w:szCs w:val="11"/>
        </w:rPr>
        <w:t>D</w:t>
      </w:r>
      <w:r>
        <w:rPr>
          <w:rFonts w:ascii="Optima" w:hAnsi="Optima" w:cs="Optima"/>
          <w:sz w:val="16"/>
          <w:szCs w:val="16"/>
        </w:rPr>
        <w:t>-glucose) when an</w:t>
      </w:r>
    </w:p>
    <w:p w:rsidR="00F3393E" w:rsidRDefault="00F3393E" w:rsidP="00F3393E">
      <w:pPr>
        <w:autoSpaceDE w:val="0"/>
        <w:autoSpaceDN w:val="0"/>
        <w:adjustRightInd w:val="0"/>
        <w:spacing w:after="0" w:line="240" w:lineRule="auto"/>
        <w:rPr>
          <w:rFonts w:ascii="Century-Light" w:hAnsi="Century-Light" w:cs="Century-Light"/>
          <w:sz w:val="20"/>
          <w:szCs w:val="20"/>
        </w:rPr>
      </w:pPr>
      <w:r>
        <w:rPr>
          <w:rFonts w:ascii="YorkChemistryPi2" w:hAnsi="YorkChemistryPi2" w:cs="YorkChemistryPi2"/>
          <w:sz w:val="16"/>
          <w:szCs w:val="16"/>
        </w:rPr>
        <w:t>O</w:t>
      </w:r>
      <w:r>
        <w:rPr>
          <w:rFonts w:ascii="Optima" w:hAnsi="Optima" w:cs="Optima"/>
          <w:sz w:val="16"/>
          <w:szCs w:val="16"/>
        </w:rPr>
        <w:t>OH (alcohol) of one glucose molecule (right) condenses with the intramolecular hemiacetal of the other glucose molecule (left), with elimination of H</w:t>
      </w:r>
      <w:r>
        <w:rPr>
          <w:rFonts w:ascii="Optima" w:hAnsi="Optima" w:cs="Optima"/>
          <w:sz w:val="10"/>
          <w:szCs w:val="10"/>
        </w:rPr>
        <w:t>2</w:t>
      </w:r>
      <w:r>
        <w:rPr>
          <w:rFonts w:ascii="Optima" w:hAnsi="Optima" w:cs="Optima"/>
          <w:sz w:val="16"/>
          <w:szCs w:val="16"/>
        </w:rPr>
        <w:t xml:space="preserve">O and formation of an </w:t>
      </w:r>
      <w:r>
        <w:rPr>
          <w:rFonts w:ascii="Optima-Italic" w:hAnsi="Optima-Italic" w:cs="Optima-Italic"/>
          <w:i/>
          <w:iCs/>
          <w:sz w:val="16"/>
          <w:szCs w:val="16"/>
        </w:rPr>
        <w:t>O</w:t>
      </w:r>
      <w:r>
        <w:rPr>
          <w:rFonts w:ascii="Optima" w:hAnsi="Optima" w:cs="Optima"/>
          <w:sz w:val="16"/>
          <w:szCs w:val="16"/>
        </w:rPr>
        <w:t>-glycosidic bond. The reversal of this reaction is hydrolysis—attack by H</w:t>
      </w:r>
      <w:r>
        <w:rPr>
          <w:rFonts w:ascii="Optima" w:hAnsi="Optima" w:cs="Optima"/>
          <w:sz w:val="10"/>
          <w:szCs w:val="10"/>
        </w:rPr>
        <w:t>2</w:t>
      </w:r>
      <w:r>
        <w:rPr>
          <w:rFonts w:ascii="Optima" w:hAnsi="Optima" w:cs="Optima"/>
          <w:sz w:val="16"/>
          <w:szCs w:val="16"/>
        </w:rPr>
        <w:t>O on the glycosidic bond. The maltose molecule retains a reducing hemiacetal at the C-1 not involved in the glycosidic bond.</w:t>
      </w:r>
    </w:p>
    <w:p w:rsidR="00E16A3C" w:rsidRDefault="00E16A3C" w:rsidP="00E53C1B">
      <w:pPr>
        <w:autoSpaceDE w:val="0"/>
        <w:autoSpaceDN w:val="0"/>
        <w:adjustRightInd w:val="0"/>
        <w:spacing w:after="0" w:line="240" w:lineRule="auto"/>
        <w:rPr>
          <w:rFonts w:ascii="Century-Light" w:hAnsi="Century-Light" w:cs="Century-Light"/>
          <w:sz w:val="20"/>
          <w:szCs w:val="20"/>
        </w:rPr>
      </w:pPr>
    </w:p>
    <w:p w:rsidR="00E53C1B" w:rsidRDefault="00E53C1B" w:rsidP="00E53C1B">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 xml:space="preserve">The </w:t>
      </w:r>
      <w:r>
        <w:rPr>
          <w:rFonts w:ascii="Century-Bold" w:hAnsi="Century-Bold" w:cs="Century-Bold"/>
          <w:b/>
          <w:bCs/>
          <w:sz w:val="20"/>
          <w:szCs w:val="20"/>
        </w:rPr>
        <w:t xml:space="preserve">polysaccharides </w:t>
      </w:r>
      <w:r>
        <w:rPr>
          <w:rFonts w:ascii="Century-Light" w:hAnsi="Century-Light" w:cs="Century-Light"/>
          <w:sz w:val="20"/>
          <w:szCs w:val="20"/>
        </w:rPr>
        <w:t>are sugar polymers containing</w:t>
      </w:r>
      <w:r w:rsidR="006A73E5">
        <w:rPr>
          <w:rFonts w:ascii="Century-Light" w:hAnsi="Century-Light" w:cs="Century-Light"/>
          <w:sz w:val="20"/>
          <w:szCs w:val="20"/>
        </w:rPr>
        <w:t xml:space="preserve"> </w:t>
      </w:r>
      <w:r>
        <w:rPr>
          <w:rFonts w:ascii="Century-Light" w:hAnsi="Century-Light" w:cs="Century-Light"/>
          <w:sz w:val="20"/>
          <w:szCs w:val="20"/>
        </w:rPr>
        <w:t>more than 20 or so monosaccharide units, and some</w:t>
      </w:r>
    </w:p>
    <w:p w:rsidR="00E53C1B" w:rsidRDefault="00E53C1B" w:rsidP="006A73E5">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have hundreds or thousands of units. Some polysaccharides,</w:t>
      </w:r>
      <w:r w:rsidR="006A73E5">
        <w:rPr>
          <w:rFonts w:ascii="Century-Light" w:hAnsi="Century-Light" w:cs="Century-Light"/>
          <w:sz w:val="20"/>
          <w:szCs w:val="20"/>
        </w:rPr>
        <w:t xml:space="preserve"> </w:t>
      </w:r>
      <w:r>
        <w:rPr>
          <w:rFonts w:ascii="Century-Light" w:hAnsi="Century-Light" w:cs="Century-Light"/>
          <w:sz w:val="20"/>
          <w:szCs w:val="20"/>
        </w:rPr>
        <w:t>such as cellulose, are linear chains; others,</w:t>
      </w:r>
      <w:r w:rsidR="006A73E5" w:rsidRPr="006A73E5">
        <w:rPr>
          <w:rFonts w:ascii="Century-Light" w:hAnsi="Century-Light" w:cs="Century-Light"/>
          <w:sz w:val="20"/>
          <w:szCs w:val="20"/>
        </w:rPr>
        <w:t xml:space="preserve"> </w:t>
      </w:r>
      <w:r w:rsidR="006A73E5">
        <w:rPr>
          <w:rFonts w:ascii="Century-Light" w:hAnsi="Century-Light" w:cs="Century-Light"/>
          <w:sz w:val="20"/>
          <w:szCs w:val="20"/>
        </w:rPr>
        <w:t xml:space="preserve">such as glycogen, are branched. Both glycogen and cellulose consist of recurring units of </w:t>
      </w:r>
      <w:r w:rsidR="006A73E5">
        <w:rPr>
          <w:rFonts w:ascii="Century-Light" w:hAnsi="Century-Light" w:cs="Century-Light"/>
          <w:sz w:val="14"/>
          <w:szCs w:val="14"/>
        </w:rPr>
        <w:t>D</w:t>
      </w:r>
      <w:r w:rsidR="006A73E5">
        <w:rPr>
          <w:rFonts w:ascii="Century-Light" w:hAnsi="Century-Light" w:cs="Century-Light"/>
          <w:sz w:val="20"/>
          <w:szCs w:val="20"/>
        </w:rPr>
        <w:t>-glucose, but they differ in the type of glycosidic linkage and consequently have strikingly different properties and biological roles.</w:t>
      </w:r>
    </w:p>
    <w:p w:rsidR="008E5F2D" w:rsidRDefault="008E5F2D" w:rsidP="008E5F2D">
      <w:pPr>
        <w:autoSpaceDE w:val="0"/>
        <w:autoSpaceDN w:val="0"/>
        <w:adjustRightInd w:val="0"/>
        <w:spacing w:after="0" w:line="240" w:lineRule="auto"/>
        <w:rPr>
          <w:rFonts w:ascii="Century-Light" w:hAnsi="Century-Light" w:cs="Century-Light"/>
          <w:sz w:val="20"/>
          <w:szCs w:val="20"/>
        </w:rPr>
      </w:pPr>
      <w:r>
        <w:rPr>
          <w:rFonts w:ascii="Century-Bold" w:hAnsi="Century-Bold" w:cs="Century-Bold"/>
          <w:b/>
          <w:bCs/>
          <w:sz w:val="20"/>
          <w:szCs w:val="20"/>
        </w:rPr>
        <w:t xml:space="preserve">Homopolysaccharides </w:t>
      </w:r>
      <w:r>
        <w:rPr>
          <w:rFonts w:ascii="Century-Light" w:hAnsi="Century-Light" w:cs="Century-Light"/>
          <w:sz w:val="20"/>
          <w:szCs w:val="20"/>
        </w:rPr>
        <w:t xml:space="preserve">contain only a single type of monomer; </w:t>
      </w:r>
      <w:r>
        <w:rPr>
          <w:rFonts w:ascii="Century-Bold" w:hAnsi="Century-Bold" w:cs="Century-Bold"/>
          <w:b/>
          <w:bCs/>
          <w:sz w:val="20"/>
          <w:szCs w:val="20"/>
        </w:rPr>
        <w:t xml:space="preserve">heteropolysaccharides </w:t>
      </w:r>
      <w:r>
        <w:rPr>
          <w:rFonts w:ascii="Century-Light" w:hAnsi="Century-Light" w:cs="Century-Light"/>
          <w:sz w:val="20"/>
          <w:szCs w:val="20"/>
        </w:rPr>
        <w:t>contain two or more different kinds. Some homopolysaccharides serve as storage forms of monosaccharides that are used as fuels;</w:t>
      </w:r>
    </w:p>
    <w:p w:rsidR="008E5F2D" w:rsidRDefault="008E5F2D" w:rsidP="008E5F2D">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starch and glycogen are homopolysaccharides of this type. Other homopolysaccharides (cellulose and chitin,</w:t>
      </w:r>
    </w:p>
    <w:p w:rsidR="008E5F2D" w:rsidRDefault="008E5F2D" w:rsidP="008E5F2D">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for example) serve as structural elements in plant cell walls and animal exoskeletons. Heteropolysaccharides</w:t>
      </w:r>
    </w:p>
    <w:p w:rsidR="008E5F2D" w:rsidRDefault="008E5F2D" w:rsidP="008E5F2D">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provide extracellular support for organisms of all kingdoms.</w:t>
      </w:r>
    </w:p>
    <w:p w:rsidR="008E5F2D" w:rsidRDefault="008E5F2D" w:rsidP="008E5F2D">
      <w:pPr>
        <w:autoSpaceDE w:val="0"/>
        <w:autoSpaceDN w:val="0"/>
        <w:adjustRightInd w:val="0"/>
        <w:spacing w:after="0" w:line="240" w:lineRule="auto"/>
        <w:rPr>
          <w:rFonts w:ascii="Century-Light" w:hAnsi="Century-Light" w:cs="Century-Light"/>
          <w:sz w:val="20"/>
          <w:szCs w:val="20"/>
        </w:rPr>
      </w:pPr>
    </w:p>
    <w:p w:rsidR="008E5F2D" w:rsidRDefault="005F6621" w:rsidP="008E5F2D">
      <w:pPr>
        <w:autoSpaceDE w:val="0"/>
        <w:autoSpaceDN w:val="0"/>
        <w:adjustRightInd w:val="0"/>
        <w:spacing w:after="0" w:line="240" w:lineRule="auto"/>
        <w:rPr>
          <w:rFonts w:ascii="Century-Light" w:hAnsi="Century-Light" w:cs="Century-Light"/>
          <w:sz w:val="20"/>
          <w:szCs w:val="20"/>
        </w:rPr>
      </w:pPr>
      <w:r w:rsidRPr="005F6621">
        <w:rPr>
          <w:rFonts w:ascii="Century-Bold" w:hAnsi="Century-Bold" w:cs="Century-Bold"/>
          <w:b/>
          <w:bCs/>
          <w:noProof/>
          <w:sz w:val="20"/>
          <w:szCs w:val="20"/>
        </w:rPr>
        <w:pict>
          <v:shapetype id="_x0000_t32" coordsize="21600,21600" o:spt="32" o:oned="t" path="m,l21600,21600e" filled="f">
            <v:path arrowok="t" fillok="f" o:connecttype="none"/>
            <o:lock v:ext="edit" shapetype="t"/>
          </v:shapetype>
          <v:shape id="_x0000_s1027" type="#_x0000_t32" style="position:absolute;margin-left:71.5pt;margin-top:17.65pt;width:9.95pt;height:.05pt;z-index:251659264" o:connectortype="straight">
            <v:stroke endarrow="block"/>
          </v:shape>
        </w:pict>
      </w:r>
      <w:r w:rsidRPr="005F6621">
        <w:rPr>
          <w:rFonts w:ascii="Century-Bold" w:hAnsi="Century-Bold" w:cs="Century-Bold"/>
          <w:b/>
          <w:bCs/>
          <w:noProof/>
          <w:sz w:val="20"/>
          <w:szCs w:val="20"/>
        </w:rPr>
        <w:pict>
          <v:shape id="_x0000_s1026" type="#_x0000_t32" style="position:absolute;margin-left:363.75pt;margin-top:5.7pt;width:9.95pt;height:.05pt;z-index:251658240" o:connectortype="straight">
            <v:stroke endarrow="block"/>
          </v:shape>
        </w:pict>
      </w:r>
      <w:r w:rsidR="008E5F2D">
        <w:rPr>
          <w:rFonts w:ascii="Century-Bold" w:hAnsi="Century-Bold" w:cs="Century-Bold"/>
          <w:b/>
          <w:bCs/>
          <w:sz w:val="20"/>
          <w:szCs w:val="20"/>
        </w:rPr>
        <w:t xml:space="preserve">Glycogen </w:t>
      </w:r>
      <w:r w:rsidR="008E5F2D">
        <w:rPr>
          <w:rFonts w:ascii="Century-Light" w:hAnsi="Century-Light" w:cs="Century-Light"/>
          <w:sz w:val="20"/>
          <w:szCs w:val="20"/>
        </w:rPr>
        <w:t>is the main storage polysaccharide of animal cells. Glycogen is a polymer of (</w:t>
      </w:r>
      <w:r w:rsidR="008E5F2D">
        <w:rPr>
          <w:rFonts w:ascii="MathematicalPi-One-Italic" w:hAnsi="MathematicalPi-One-Italic" w:cs="MathematicalPi-One-Italic"/>
          <w:i/>
          <w:iCs/>
          <w:sz w:val="20"/>
          <w:szCs w:val="20"/>
        </w:rPr>
        <w:t>α</w:t>
      </w:r>
      <w:r w:rsidR="008E5F2D">
        <w:rPr>
          <w:rFonts w:ascii="Century-Light" w:hAnsi="Century-Light" w:cs="Century-Light"/>
          <w:sz w:val="20"/>
          <w:szCs w:val="20"/>
        </w:rPr>
        <w:t>1    4)-linked subunits of glucose, with (</w:t>
      </w:r>
      <w:r w:rsidR="00816599">
        <w:rPr>
          <w:rFonts w:ascii="Century-Light" w:hAnsi="Century-Light" w:cs="Century-Light"/>
          <w:sz w:val="20"/>
          <w:szCs w:val="20"/>
        </w:rPr>
        <w:t>(</w:t>
      </w:r>
      <w:r w:rsidR="00816599">
        <w:rPr>
          <w:rFonts w:ascii="MathematicalPi-One-Italic" w:hAnsi="MathematicalPi-One-Italic" w:cs="MathematicalPi-One-Italic"/>
          <w:i/>
          <w:iCs/>
          <w:sz w:val="20"/>
          <w:szCs w:val="20"/>
        </w:rPr>
        <w:t>α</w:t>
      </w:r>
      <w:r w:rsidR="00816599">
        <w:rPr>
          <w:rFonts w:ascii="Century-Light" w:hAnsi="Century-Light" w:cs="Century-Light"/>
          <w:sz w:val="20"/>
          <w:szCs w:val="20"/>
        </w:rPr>
        <w:t xml:space="preserve">1    </w:t>
      </w:r>
      <w:r w:rsidR="008E5F2D">
        <w:rPr>
          <w:rFonts w:ascii="Century-Light" w:hAnsi="Century-Light" w:cs="Century-Light"/>
          <w:sz w:val="20"/>
          <w:szCs w:val="20"/>
        </w:rPr>
        <w:t>6)-linked</w:t>
      </w:r>
      <w:r w:rsidR="0012019F">
        <w:rPr>
          <w:rFonts w:ascii="Century-Light" w:hAnsi="Century-Light" w:cs="Century-Light"/>
          <w:sz w:val="20"/>
          <w:szCs w:val="20"/>
        </w:rPr>
        <w:t xml:space="preserve"> </w:t>
      </w:r>
      <w:r w:rsidR="008E5F2D">
        <w:rPr>
          <w:rFonts w:ascii="Century-Light" w:hAnsi="Century-Light" w:cs="Century-Light"/>
          <w:sz w:val="20"/>
          <w:szCs w:val="20"/>
        </w:rPr>
        <w:t>branches</w:t>
      </w:r>
      <w:r w:rsidR="0012019F">
        <w:rPr>
          <w:rFonts w:ascii="Century-Light" w:hAnsi="Century-Light" w:cs="Century-Light"/>
          <w:sz w:val="20"/>
          <w:szCs w:val="20"/>
        </w:rPr>
        <w:t xml:space="preserve">. </w:t>
      </w:r>
      <w:r w:rsidR="008E5F2D">
        <w:rPr>
          <w:rFonts w:ascii="Century-Light" w:hAnsi="Century-Light" w:cs="Century-Light"/>
          <w:sz w:val="20"/>
          <w:szCs w:val="20"/>
        </w:rPr>
        <w:t>Glycogen is especially abundant in the liver,</w:t>
      </w:r>
      <w:r w:rsidR="0012019F">
        <w:rPr>
          <w:rFonts w:ascii="Century-Light" w:hAnsi="Century-Light" w:cs="Century-Light"/>
          <w:sz w:val="20"/>
          <w:szCs w:val="20"/>
        </w:rPr>
        <w:t xml:space="preserve"> </w:t>
      </w:r>
      <w:r w:rsidR="008E5F2D">
        <w:rPr>
          <w:rFonts w:ascii="Century-Light" w:hAnsi="Century-Light" w:cs="Century-Light"/>
          <w:sz w:val="20"/>
          <w:szCs w:val="20"/>
        </w:rPr>
        <w:t>where it may constitute as much as 7% of the wet</w:t>
      </w:r>
      <w:r w:rsidR="0012019F">
        <w:rPr>
          <w:rFonts w:ascii="Century-Light" w:hAnsi="Century-Light" w:cs="Century-Light"/>
          <w:sz w:val="20"/>
          <w:szCs w:val="20"/>
        </w:rPr>
        <w:t xml:space="preserve"> </w:t>
      </w:r>
      <w:r w:rsidR="008E5F2D">
        <w:rPr>
          <w:rFonts w:ascii="Century-Light" w:hAnsi="Century-Light" w:cs="Century-Light"/>
          <w:sz w:val="20"/>
          <w:szCs w:val="20"/>
        </w:rPr>
        <w:t>weight; it is also present in skeletal muscle. In hepatocytes</w:t>
      </w:r>
      <w:r w:rsidR="0012019F">
        <w:rPr>
          <w:rFonts w:ascii="Century-Light" w:hAnsi="Century-Light" w:cs="Century-Light"/>
          <w:sz w:val="20"/>
          <w:szCs w:val="20"/>
        </w:rPr>
        <w:t xml:space="preserve"> </w:t>
      </w:r>
      <w:r w:rsidR="008E5F2D">
        <w:rPr>
          <w:rFonts w:ascii="Century-Light" w:hAnsi="Century-Light" w:cs="Century-Light"/>
          <w:sz w:val="20"/>
          <w:szCs w:val="20"/>
        </w:rPr>
        <w:t>glycogen is found in large granules which are themselves clusters of smaller granules composed</w:t>
      </w:r>
      <w:r w:rsidR="0012019F">
        <w:rPr>
          <w:rFonts w:ascii="Century-Light" w:hAnsi="Century-Light" w:cs="Century-Light"/>
          <w:sz w:val="20"/>
          <w:szCs w:val="20"/>
        </w:rPr>
        <w:t xml:space="preserve"> </w:t>
      </w:r>
      <w:r w:rsidR="008E5F2D">
        <w:rPr>
          <w:rFonts w:ascii="Century-Light" w:hAnsi="Century-Light" w:cs="Century-Light"/>
          <w:sz w:val="20"/>
          <w:szCs w:val="20"/>
        </w:rPr>
        <w:t>of single, highly branched glycogen molecules</w:t>
      </w:r>
    </w:p>
    <w:p w:rsidR="008E5F2D" w:rsidRDefault="008E5F2D" w:rsidP="008E5F2D">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with an average molecular weight of several million.</w:t>
      </w:r>
      <w:r w:rsidR="0012019F">
        <w:rPr>
          <w:rFonts w:ascii="Century-Light" w:hAnsi="Century-Light" w:cs="Century-Light"/>
          <w:sz w:val="20"/>
          <w:szCs w:val="20"/>
        </w:rPr>
        <w:t xml:space="preserve"> </w:t>
      </w:r>
      <w:r>
        <w:rPr>
          <w:rFonts w:ascii="Century-Light" w:hAnsi="Century-Light" w:cs="Century-Light"/>
          <w:sz w:val="20"/>
          <w:szCs w:val="20"/>
        </w:rPr>
        <w:t>Such glycogen granules also contain, in tightly bound</w:t>
      </w:r>
    </w:p>
    <w:p w:rsidR="008E5F2D" w:rsidRDefault="008E5F2D" w:rsidP="0012019F">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form, the enzymes responsible for the synthesis and</w:t>
      </w:r>
      <w:r w:rsidR="0012019F">
        <w:rPr>
          <w:rFonts w:ascii="Century-Light" w:hAnsi="Century-Light" w:cs="Century-Light"/>
          <w:sz w:val="20"/>
          <w:szCs w:val="20"/>
        </w:rPr>
        <w:t xml:space="preserve"> </w:t>
      </w:r>
      <w:r>
        <w:rPr>
          <w:rFonts w:ascii="Century-Light" w:hAnsi="Century-Light" w:cs="Century-Light"/>
          <w:sz w:val="20"/>
          <w:szCs w:val="20"/>
        </w:rPr>
        <w:t>degradation of glycogen.</w:t>
      </w:r>
      <w:r w:rsidR="0012019F">
        <w:rPr>
          <w:rFonts w:ascii="Century-Light" w:hAnsi="Century-Light" w:cs="Century-Light"/>
          <w:sz w:val="20"/>
          <w:szCs w:val="20"/>
        </w:rPr>
        <w:t xml:space="preserve"> </w:t>
      </w:r>
      <w:r>
        <w:rPr>
          <w:rFonts w:ascii="Century-Light" w:hAnsi="Century-Light" w:cs="Century-Light"/>
          <w:sz w:val="20"/>
          <w:szCs w:val="20"/>
        </w:rPr>
        <w:t>Because each branch in glycogen ends with a nonreducing</w:t>
      </w:r>
      <w:r w:rsidR="0012019F">
        <w:rPr>
          <w:rFonts w:ascii="Century-Light" w:hAnsi="Century-Light" w:cs="Century-Light"/>
          <w:sz w:val="20"/>
          <w:szCs w:val="20"/>
        </w:rPr>
        <w:t xml:space="preserve"> </w:t>
      </w:r>
      <w:r>
        <w:rPr>
          <w:rFonts w:ascii="Century-Light" w:hAnsi="Century-Light" w:cs="Century-Light"/>
          <w:sz w:val="20"/>
          <w:szCs w:val="20"/>
        </w:rPr>
        <w:t>sugar unit, a glycogen molecule has as many</w:t>
      </w:r>
      <w:r w:rsidR="0012019F">
        <w:rPr>
          <w:rFonts w:ascii="Century-Light" w:hAnsi="Century-Light" w:cs="Century-Light"/>
          <w:sz w:val="20"/>
          <w:szCs w:val="20"/>
        </w:rPr>
        <w:t xml:space="preserve"> </w:t>
      </w:r>
      <w:r>
        <w:rPr>
          <w:rFonts w:ascii="Century-Light" w:hAnsi="Century-Light" w:cs="Century-Light"/>
          <w:sz w:val="20"/>
          <w:szCs w:val="20"/>
        </w:rPr>
        <w:t>nonreducing ends as it has branches, but only one reducing</w:t>
      </w:r>
      <w:r w:rsidR="0012019F">
        <w:rPr>
          <w:rFonts w:ascii="Century-Light" w:hAnsi="Century-Light" w:cs="Century-Light"/>
          <w:sz w:val="20"/>
          <w:szCs w:val="20"/>
        </w:rPr>
        <w:t xml:space="preserve"> </w:t>
      </w:r>
      <w:r>
        <w:rPr>
          <w:rFonts w:ascii="Century-Light" w:hAnsi="Century-Light" w:cs="Century-Light"/>
          <w:sz w:val="20"/>
          <w:szCs w:val="20"/>
        </w:rPr>
        <w:t>end. When glycogen is used as an energy source,</w:t>
      </w:r>
      <w:r w:rsidR="0012019F">
        <w:rPr>
          <w:rFonts w:ascii="Century-Light" w:hAnsi="Century-Light" w:cs="Century-Light"/>
          <w:sz w:val="20"/>
          <w:szCs w:val="20"/>
        </w:rPr>
        <w:t xml:space="preserve"> </w:t>
      </w:r>
      <w:r>
        <w:rPr>
          <w:rFonts w:ascii="Century-Light" w:hAnsi="Century-Light" w:cs="Century-Light"/>
          <w:sz w:val="20"/>
          <w:szCs w:val="20"/>
        </w:rPr>
        <w:t>glucose units are removed one at a time from the nonreducing</w:t>
      </w:r>
      <w:r w:rsidR="0012019F">
        <w:rPr>
          <w:rFonts w:ascii="Century-Light" w:hAnsi="Century-Light" w:cs="Century-Light"/>
          <w:sz w:val="20"/>
          <w:szCs w:val="20"/>
        </w:rPr>
        <w:t xml:space="preserve"> </w:t>
      </w:r>
      <w:r>
        <w:rPr>
          <w:rFonts w:ascii="Century-Light" w:hAnsi="Century-Light" w:cs="Century-Light"/>
          <w:sz w:val="20"/>
          <w:szCs w:val="20"/>
        </w:rPr>
        <w:t>ends</w:t>
      </w:r>
      <w:r w:rsidR="0012019F">
        <w:rPr>
          <w:rFonts w:ascii="Century-Light" w:hAnsi="Century-Light" w:cs="Century-Light"/>
          <w:sz w:val="20"/>
          <w:szCs w:val="20"/>
        </w:rPr>
        <w:t>.</w:t>
      </w:r>
    </w:p>
    <w:p w:rsidR="00767C97" w:rsidRDefault="00767C97" w:rsidP="0012019F">
      <w:pPr>
        <w:autoSpaceDE w:val="0"/>
        <w:autoSpaceDN w:val="0"/>
        <w:adjustRightInd w:val="0"/>
        <w:spacing w:after="0" w:line="240" w:lineRule="auto"/>
        <w:rPr>
          <w:rFonts w:ascii="Century-Light" w:hAnsi="Century-Light" w:cs="Century-Light"/>
          <w:sz w:val="20"/>
          <w:szCs w:val="20"/>
        </w:rPr>
      </w:pPr>
    </w:p>
    <w:p w:rsidR="00767C97" w:rsidRDefault="00767C97" w:rsidP="0012019F">
      <w:pPr>
        <w:autoSpaceDE w:val="0"/>
        <w:autoSpaceDN w:val="0"/>
        <w:adjustRightInd w:val="0"/>
        <w:spacing w:after="0" w:line="240" w:lineRule="auto"/>
      </w:pPr>
      <w:r>
        <w:rPr>
          <w:noProof/>
        </w:rPr>
        <w:lastRenderedPageBreak/>
        <w:drawing>
          <wp:inline distT="0" distB="0" distL="0" distR="0">
            <wp:extent cx="5939790" cy="112903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939790" cy="1129030"/>
                    </a:xfrm>
                    <a:prstGeom prst="rect">
                      <a:avLst/>
                    </a:prstGeom>
                    <a:noFill/>
                    <a:ln w="9525">
                      <a:noFill/>
                      <a:miter lim="800000"/>
                      <a:headEnd/>
                      <a:tailEnd/>
                    </a:ln>
                  </pic:spPr>
                </pic:pic>
              </a:graphicData>
            </a:graphic>
          </wp:inline>
        </w:drawing>
      </w:r>
    </w:p>
    <w:p w:rsidR="00767C97" w:rsidRDefault="00767C97" w:rsidP="0012019F">
      <w:pPr>
        <w:autoSpaceDE w:val="0"/>
        <w:autoSpaceDN w:val="0"/>
        <w:adjustRightInd w:val="0"/>
        <w:spacing w:after="0" w:line="240" w:lineRule="auto"/>
      </w:pPr>
    </w:p>
    <w:p w:rsidR="00767C97" w:rsidRDefault="00767C97" w:rsidP="0012019F">
      <w:pPr>
        <w:autoSpaceDE w:val="0"/>
        <w:autoSpaceDN w:val="0"/>
        <w:adjustRightInd w:val="0"/>
        <w:spacing w:after="0" w:line="240" w:lineRule="auto"/>
      </w:pPr>
      <w:r>
        <w:rPr>
          <w:noProof/>
        </w:rPr>
        <w:drawing>
          <wp:inline distT="0" distB="0" distL="0" distR="0">
            <wp:extent cx="3347720" cy="2934335"/>
            <wp:effectExtent l="1905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347720" cy="2934335"/>
                    </a:xfrm>
                    <a:prstGeom prst="rect">
                      <a:avLst/>
                    </a:prstGeom>
                    <a:noFill/>
                    <a:ln w="9525">
                      <a:noFill/>
                      <a:miter lim="800000"/>
                      <a:headEnd/>
                      <a:tailEnd/>
                    </a:ln>
                  </pic:spPr>
                </pic:pic>
              </a:graphicData>
            </a:graphic>
          </wp:inline>
        </w:drawing>
      </w:r>
    </w:p>
    <w:p w:rsidR="00767C97" w:rsidRDefault="00767C97" w:rsidP="0012019F">
      <w:pPr>
        <w:autoSpaceDE w:val="0"/>
        <w:autoSpaceDN w:val="0"/>
        <w:adjustRightInd w:val="0"/>
        <w:spacing w:after="0" w:line="240" w:lineRule="auto"/>
      </w:pPr>
      <w:r>
        <w:rPr>
          <w:noProof/>
        </w:rPr>
        <w:drawing>
          <wp:inline distT="0" distB="0" distL="0" distR="0">
            <wp:extent cx="3657600" cy="1701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657600" cy="1701800"/>
                    </a:xfrm>
                    <a:prstGeom prst="rect">
                      <a:avLst/>
                    </a:prstGeom>
                    <a:noFill/>
                    <a:ln w="9525">
                      <a:noFill/>
                      <a:miter lim="800000"/>
                      <a:headEnd/>
                      <a:tailEnd/>
                    </a:ln>
                  </pic:spPr>
                </pic:pic>
              </a:graphicData>
            </a:graphic>
          </wp:inline>
        </w:drawing>
      </w:r>
    </w:p>
    <w:p w:rsidR="00767C97" w:rsidRDefault="00767C97" w:rsidP="0012019F">
      <w:pPr>
        <w:autoSpaceDE w:val="0"/>
        <w:autoSpaceDN w:val="0"/>
        <w:adjustRightInd w:val="0"/>
        <w:spacing w:after="0" w:line="240" w:lineRule="auto"/>
      </w:pPr>
      <w:r>
        <w:t>Glycogen structure</w:t>
      </w:r>
    </w:p>
    <w:p w:rsidR="000220B6" w:rsidRDefault="000220B6" w:rsidP="0012019F">
      <w:pPr>
        <w:autoSpaceDE w:val="0"/>
        <w:autoSpaceDN w:val="0"/>
        <w:adjustRightInd w:val="0"/>
        <w:spacing w:after="0" w:line="240" w:lineRule="auto"/>
      </w:pPr>
    </w:p>
    <w:p w:rsidR="000220B6" w:rsidRDefault="000220B6" w:rsidP="0012019F">
      <w:pPr>
        <w:autoSpaceDE w:val="0"/>
        <w:autoSpaceDN w:val="0"/>
        <w:adjustRightInd w:val="0"/>
        <w:spacing w:after="0" w:line="240" w:lineRule="auto"/>
      </w:pPr>
    </w:p>
    <w:p w:rsidR="000220B6" w:rsidRDefault="000220B6" w:rsidP="0012019F">
      <w:pPr>
        <w:autoSpaceDE w:val="0"/>
        <w:autoSpaceDN w:val="0"/>
        <w:adjustRightInd w:val="0"/>
        <w:spacing w:after="0" w:line="240" w:lineRule="auto"/>
      </w:pPr>
    </w:p>
    <w:p w:rsidR="000220B6" w:rsidRDefault="000220B6" w:rsidP="0012019F">
      <w:pPr>
        <w:autoSpaceDE w:val="0"/>
        <w:autoSpaceDN w:val="0"/>
        <w:adjustRightInd w:val="0"/>
        <w:spacing w:after="0" w:line="240" w:lineRule="auto"/>
      </w:pPr>
    </w:p>
    <w:p w:rsidR="000220B6" w:rsidRDefault="000220B6" w:rsidP="0012019F">
      <w:pPr>
        <w:autoSpaceDE w:val="0"/>
        <w:autoSpaceDN w:val="0"/>
        <w:adjustRightInd w:val="0"/>
        <w:spacing w:after="0" w:line="240" w:lineRule="auto"/>
      </w:pPr>
    </w:p>
    <w:p w:rsidR="000220B6" w:rsidRDefault="000220B6" w:rsidP="0012019F">
      <w:pPr>
        <w:autoSpaceDE w:val="0"/>
        <w:autoSpaceDN w:val="0"/>
        <w:adjustRightInd w:val="0"/>
        <w:spacing w:after="0" w:line="240" w:lineRule="auto"/>
      </w:pPr>
      <w:r>
        <w:rPr>
          <w:noProof/>
        </w:rPr>
        <w:lastRenderedPageBreak/>
        <w:drawing>
          <wp:inline distT="0" distB="0" distL="0" distR="0">
            <wp:extent cx="3450590" cy="3450590"/>
            <wp:effectExtent l="19050" t="0" r="0" b="0"/>
            <wp:docPr id="8" name="Picture 1" descr="http://faculty.ccbcmd.edu/courses/bio141/lecguide/unit1/prostruct/images/u1fig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ccbcmd.edu/courses/bio141/lecguide/unit1/prostruct/images/u1fig8b.jpg"/>
                    <pic:cNvPicPr>
                      <a:picLocks noChangeAspect="1" noChangeArrowheads="1"/>
                    </pic:cNvPicPr>
                  </pic:nvPicPr>
                  <pic:blipFill>
                    <a:blip r:embed="rId11"/>
                    <a:srcRect/>
                    <a:stretch>
                      <a:fillRect/>
                    </a:stretch>
                  </pic:blipFill>
                  <pic:spPr bwMode="auto">
                    <a:xfrm>
                      <a:off x="0" y="0"/>
                      <a:ext cx="3450590" cy="3450590"/>
                    </a:xfrm>
                    <a:prstGeom prst="rect">
                      <a:avLst/>
                    </a:prstGeom>
                    <a:noFill/>
                    <a:ln w="9525">
                      <a:noFill/>
                      <a:miter lim="800000"/>
                      <a:headEnd/>
                      <a:tailEnd/>
                    </a:ln>
                  </pic:spPr>
                </pic:pic>
              </a:graphicData>
            </a:graphic>
          </wp:inline>
        </w:drawing>
      </w:r>
    </w:p>
    <w:p w:rsidR="000220B6" w:rsidRDefault="000220B6" w:rsidP="0012019F">
      <w:pPr>
        <w:autoSpaceDE w:val="0"/>
        <w:autoSpaceDN w:val="0"/>
        <w:adjustRightInd w:val="0"/>
        <w:spacing w:after="0" w:line="240" w:lineRule="auto"/>
      </w:pPr>
    </w:p>
    <w:p w:rsidR="000220B6" w:rsidRDefault="000220B6" w:rsidP="0012019F">
      <w:pPr>
        <w:autoSpaceDE w:val="0"/>
        <w:autoSpaceDN w:val="0"/>
        <w:adjustRightInd w:val="0"/>
        <w:spacing w:after="0" w:line="240" w:lineRule="auto"/>
      </w:pPr>
      <w:r>
        <w:t>Structure of peptidoglycan</w:t>
      </w:r>
    </w:p>
    <w:p w:rsidR="00367C55" w:rsidRDefault="00367C55" w:rsidP="00367C55">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The rigid component of bacterial cell walls is a heteropolymer of alternating (</w:t>
      </w:r>
      <w:r>
        <w:rPr>
          <w:rFonts w:ascii="MathematicalPi-One-Italic" w:hAnsi="MathematicalPi-One-Italic" w:cs="MathematicalPi-One-Italic"/>
          <w:i/>
          <w:iCs/>
          <w:sz w:val="20"/>
          <w:szCs w:val="20"/>
        </w:rPr>
        <w:t>β</w:t>
      </w:r>
      <w:r>
        <w:rPr>
          <w:rFonts w:ascii="Century-Light" w:hAnsi="Century-Light" w:cs="Century-Light"/>
          <w:sz w:val="20"/>
          <w:szCs w:val="20"/>
        </w:rPr>
        <w:t>1</w:t>
      </w:r>
      <w:r>
        <w:rPr>
          <w:rFonts w:ascii="YorkChemistryPi2" w:hAnsi="YorkChemistryPi2" w:cs="YorkChemistryPi2"/>
          <w:sz w:val="20"/>
          <w:szCs w:val="20"/>
        </w:rPr>
        <w:t>-</w:t>
      </w:r>
      <w:r>
        <w:rPr>
          <w:rFonts w:ascii="Century-Light" w:hAnsi="Century-Light" w:cs="Century-Light"/>
          <w:sz w:val="20"/>
          <w:szCs w:val="20"/>
        </w:rPr>
        <w:t xml:space="preserve">4)-linked </w:t>
      </w:r>
      <w:r>
        <w:rPr>
          <w:rFonts w:ascii="Century-LightItalic" w:hAnsi="Century-LightItalic" w:cs="Century-LightItalic"/>
          <w:i/>
          <w:iCs/>
          <w:sz w:val="20"/>
          <w:szCs w:val="20"/>
        </w:rPr>
        <w:t>N</w:t>
      </w:r>
      <w:r>
        <w:rPr>
          <w:rFonts w:ascii="Century-Light" w:hAnsi="Century-Light" w:cs="Century-Light"/>
          <w:sz w:val="20"/>
          <w:szCs w:val="20"/>
        </w:rPr>
        <w:t>-acetylglucosamine</w:t>
      </w:r>
    </w:p>
    <w:p w:rsidR="00367C55" w:rsidRDefault="00367C55" w:rsidP="00367C55">
      <w:pPr>
        <w:autoSpaceDE w:val="0"/>
        <w:autoSpaceDN w:val="0"/>
        <w:adjustRightInd w:val="0"/>
        <w:spacing w:after="0" w:line="240" w:lineRule="auto"/>
        <w:rPr>
          <w:rFonts w:ascii="Century-Light" w:hAnsi="Century-Light" w:cs="Century-Light"/>
          <w:sz w:val="20"/>
          <w:szCs w:val="20"/>
        </w:rPr>
      </w:pPr>
      <w:r>
        <w:rPr>
          <w:rFonts w:ascii="Century-Light" w:hAnsi="Century-Light" w:cs="Century-Light"/>
          <w:sz w:val="20"/>
          <w:szCs w:val="20"/>
        </w:rPr>
        <w:t xml:space="preserve">and </w:t>
      </w:r>
      <w:r>
        <w:rPr>
          <w:rFonts w:ascii="Century-LightItalic" w:hAnsi="Century-LightItalic" w:cs="Century-LightItalic"/>
          <w:i/>
          <w:iCs/>
          <w:sz w:val="20"/>
          <w:szCs w:val="20"/>
        </w:rPr>
        <w:t>N</w:t>
      </w:r>
      <w:r>
        <w:rPr>
          <w:rFonts w:ascii="Century-Light" w:hAnsi="Century-Light" w:cs="Century-Light"/>
          <w:sz w:val="20"/>
          <w:szCs w:val="20"/>
        </w:rPr>
        <w:t>-acetylmuramic acid residues. The linear polymers lie side by side in the cell wall, crosslinked by short peptides, the exact structure of which depends on the bacterial species. The peptide cross-links weld the polysaccharide chains into a strong sheath that envelops the entire cell and prevents cellular swelling</w:t>
      </w:r>
    </w:p>
    <w:p w:rsidR="000220B6" w:rsidRDefault="00367C55" w:rsidP="00367C55">
      <w:pPr>
        <w:autoSpaceDE w:val="0"/>
        <w:autoSpaceDN w:val="0"/>
        <w:adjustRightInd w:val="0"/>
        <w:spacing w:after="0" w:line="240" w:lineRule="auto"/>
      </w:pPr>
      <w:r>
        <w:rPr>
          <w:rFonts w:ascii="Century-Light" w:hAnsi="Century-Light" w:cs="Century-Light"/>
          <w:sz w:val="20"/>
          <w:szCs w:val="20"/>
        </w:rPr>
        <w:t>and lysis due to the osmotic entry of water. The enzyme lysozyme kills bacteria by hydrolyzing the (</w:t>
      </w:r>
      <w:r>
        <w:rPr>
          <w:rFonts w:ascii="MathematicalPi-One-Italic" w:hAnsi="MathematicalPi-One-Italic" w:cs="MathematicalPi-One-Italic"/>
          <w:i/>
          <w:iCs/>
          <w:sz w:val="20"/>
          <w:szCs w:val="20"/>
        </w:rPr>
        <w:t>β</w:t>
      </w:r>
      <w:r>
        <w:rPr>
          <w:rFonts w:ascii="Century-Light" w:hAnsi="Century-Light" w:cs="Century-Light"/>
          <w:sz w:val="20"/>
          <w:szCs w:val="20"/>
        </w:rPr>
        <w:t>1</w:t>
      </w:r>
      <w:r>
        <w:rPr>
          <w:rFonts w:ascii="YorkChemistryPi2" w:hAnsi="YorkChemistryPi2" w:cs="YorkChemistryPi2"/>
          <w:sz w:val="20"/>
          <w:szCs w:val="20"/>
        </w:rPr>
        <w:t>-</w:t>
      </w:r>
      <w:r>
        <w:rPr>
          <w:rFonts w:ascii="Century-Light" w:hAnsi="Century-Light" w:cs="Century-Light"/>
          <w:sz w:val="20"/>
          <w:szCs w:val="20"/>
        </w:rPr>
        <w:t xml:space="preserve">4) glycosidic bond between </w:t>
      </w:r>
      <w:r>
        <w:rPr>
          <w:rFonts w:ascii="Century-LightItalic" w:hAnsi="Century-LightItalic" w:cs="Century-LightItalic"/>
          <w:i/>
          <w:iCs/>
          <w:sz w:val="20"/>
          <w:szCs w:val="20"/>
        </w:rPr>
        <w:t>N</w:t>
      </w:r>
      <w:r>
        <w:rPr>
          <w:rFonts w:ascii="Century-Light" w:hAnsi="Century-Light" w:cs="Century-Light"/>
          <w:sz w:val="20"/>
          <w:szCs w:val="20"/>
        </w:rPr>
        <w:t xml:space="preserve">-acetylglucosamine and </w:t>
      </w:r>
      <w:r>
        <w:rPr>
          <w:rFonts w:ascii="Century-LightItalic" w:hAnsi="Century-LightItalic" w:cs="Century-LightItalic"/>
          <w:i/>
          <w:iCs/>
          <w:sz w:val="20"/>
          <w:szCs w:val="20"/>
        </w:rPr>
        <w:t>N</w:t>
      </w:r>
      <w:r>
        <w:rPr>
          <w:rFonts w:ascii="Century-Light" w:hAnsi="Century-Light" w:cs="Century-Light"/>
          <w:sz w:val="20"/>
          <w:szCs w:val="20"/>
        </w:rPr>
        <w:t xml:space="preserve">acetylmuramic acid. Lysozyme is notably </w:t>
      </w:r>
      <w:r w:rsidR="00735699">
        <w:rPr>
          <w:rFonts w:ascii="Century-Light" w:hAnsi="Century-Light" w:cs="Century-Light"/>
          <w:sz w:val="20"/>
          <w:szCs w:val="20"/>
        </w:rPr>
        <w:t>present in tears,</w:t>
      </w:r>
      <w:r>
        <w:rPr>
          <w:rFonts w:ascii="Century-Light" w:hAnsi="Century-Light" w:cs="Century-Light"/>
          <w:sz w:val="20"/>
          <w:szCs w:val="20"/>
        </w:rPr>
        <w:t xml:space="preserve"> presumably as a defense against bacterial infections of the eye. It is also produced by certain bacterial viruses to ensure their release from the host</w:t>
      </w:r>
      <w:r w:rsidRPr="00367C55">
        <w:rPr>
          <w:rFonts w:ascii="Century-Light" w:hAnsi="Century-Light" w:cs="Century-Light"/>
          <w:sz w:val="20"/>
          <w:szCs w:val="20"/>
        </w:rPr>
        <w:t xml:space="preserve"> </w:t>
      </w:r>
      <w:r>
        <w:rPr>
          <w:rFonts w:ascii="Century-Light" w:hAnsi="Century-Light" w:cs="Century-Light"/>
          <w:sz w:val="20"/>
          <w:szCs w:val="20"/>
        </w:rPr>
        <w:t>bacterial cell, an essential step of the viral infection cycle. Penicillin and related antibiotics kill bacteria by preventing synthesis of the cross-links, leaving the cell wall too weak to resist osmotic lysis.</w:t>
      </w:r>
    </w:p>
    <w:sectPr w:rsidR="000220B6" w:rsidSect="003824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Light">
    <w:panose1 w:val="00000000000000000000"/>
    <w:charset w:val="00"/>
    <w:family w:val="roman"/>
    <w:notTrueType/>
    <w:pitch w:val="default"/>
    <w:sig w:usb0="00000003" w:usb1="00000000" w:usb2="00000000" w:usb3="00000000" w:csb0="00000001" w:csb1="00000000"/>
  </w:font>
  <w:font w:name="Century-LightItalic">
    <w:panose1 w:val="00000000000000000000"/>
    <w:charset w:val="00"/>
    <w:family w:val="roman"/>
    <w:notTrueType/>
    <w:pitch w:val="default"/>
    <w:sig w:usb0="00000003" w:usb1="00000000" w:usb2="00000000" w:usb3="00000000" w:csb0="00000001" w:csb1="00000000"/>
  </w:font>
  <w:font w:name="Century-Bold">
    <w:panose1 w:val="00000000000000000000"/>
    <w:charset w:val="00"/>
    <w:family w:val="roman"/>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default"/>
    <w:sig w:usb0="00000003" w:usb1="00000000" w:usb2="00000000" w:usb3="00000000" w:csb0="00000001" w:csb1="00000000"/>
  </w:font>
  <w:font w:name="MathematicalPi-One-Italic">
    <w:panose1 w:val="00000000000000000000"/>
    <w:charset w:val="00"/>
    <w:family w:val="auto"/>
    <w:notTrueType/>
    <w:pitch w:val="default"/>
    <w:sig w:usb0="00000003" w:usb1="00000000" w:usb2="00000000" w:usb3="00000000" w:csb0="00000001" w:csb1="00000000"/>
  </w:font>
  <w:font w:name="Century-BoldItalic">
    <w:panose1 w:val="00000000000000000000"/>
    <w:charset w:val="00"/>
    <w:family w:val="roman"/>
    <w:notTrueType/>
    <w:pitch w:val="default"/>
    <w:sig w:usb0="00000003" w:usb1="00000000" w:usb2="00000000" w:usb3="00000000" w:csb0="00000001" w:csb1="00000000"/>
  </w:font>
  <w:font w:name="YorkChemistryPi2">
    <w:panose1 w:val="00000000000000000000"/>
    <w:charset w:val="00"/>
    <w:family w:val="auto"/>
    <w:notTrueType/>
    <w:pitch w:val="default"/>
    <w:sig w:usb0="00000003" w:usb1="00000000" w:usb2="00000000" w:usb3="00000000" w:csb0="00000001"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53C1B"/>
    <w:rsid w:val="000220B6"/>
    <w:rsid w:val="0012019F"/>
    <w:rsid w:val="00367C55"/>
    <w:rsid w:val="003824BA"/>
    <w:rsid w:val="004C6BD8"/>
    <w:rsid w:val="00540A52"/>
    <w:rsid w:val="005F6621"/>
    <w:rsid w:val="006A73E5"/>
    <w:rsid w:val="00735699"/>
    <w:rsid w:val="00767C97"/>
    <w:rsid w:val="00816599"/>
    <w:rsid w:val="00852914"/>
    <w:rsid w:val="008E5F2D"/>
    <w:rsid w:val="00BE0B32"/>
    <w:rsid w:val="00C933DC"/>
    <w:rsid w:val="00E16A3C"/>
    <w:rsid w:val="00E53C1B"/>
    <w:rsid w:val="00F33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4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rachanak</cp:lastModifiedBy>
  <cp:revision>2</cp:revision>
  <dcterms:created xsi:type="dcterms:W3CDTF">2013-09-04T10:39:00Z</dcterms:created>
  <dcterms:modified xsi:type="dcterms:W3CDTF">2013-09-04T10:39:00Z</dcterms:modified>
</cp:coreProperties>
</file>